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63823320">
      <w:pPr>
        <w:pStyle w:val="style1"/>
        <w:numPr>
          <w:ilvl w:val="0"/>
          <w:numId w:val="0"/>
        </w:numPr>
        <w:spacing w:before="0"/>
        <w:jc w:val="center"/>
        <w:rPr>
          <w:rFonts w:ascii="黑体" w:cs="黑体" w:eastAsia="黑体" w:hAnsi="黑体" w:hint="eastAsia"/>
          <w:b w:val="false"/>
          <w:bCs/>
          <w:sz w:val="36"/>
          <w:szCs w:val="36"/>
        </w:rPr>
      </w:pPr>
      <w:r>
        <w:rPr>
          <w:rFonts w:ascii="黑体" w:cs="黑体" w:eastAsia="黑体" w:hAnsi="黑体" w:hint="eastAsia"/>
          <w:b w:val="false"/>
          <w:bCs w:val="false"/>
          <w:sz w:val="36"/>
          <w:szCs w:val="36"/>
          <w:lang w:eastAsia="zh-CN"/>
        </w:rPr>
        <w:t>成都市温江区</w:t>
      </w:r>
      <w:r>
        <w:rPr>
          <w:rFonts w:ascii="黑体" w:cs="黑体" w:eastAsia="黑体" w:hAnsi="黑体" w:hint="eastAsia"/>
          <w:b w:val="false"/>
          <w:bCs w:val="false"/>
          <w:sz w:val="36"/>
          <w:szCs w:val="36"/>
          <w:lang w:val="en-US" w:eastAsia="zh-CN"/>
        </w:rPr>
        <w:t>共和路</w:t>
      </w:r>
      <w:r>
        <w:rPr>
          <w:rFonts w:ascii="黑体" w:cs="黑体" w:eastAsia="黑体" w:hAnsi="黑体" w:hint="eastAsia"/>
          <w:b w:val="false"/>
          <w:bCs w:val="false"/>
          <w:sz w:val="36"/>
          <w:szCs w:val="36"/>
          <w:lang w:eastAsia="zh-CN"/>
        </w:rPr>
        <w:t>幼儿园</w:t>
      </w:r>
      <w:r>
        <w:rPr>
          <w:rFonts w:ascii="黑体" w:cs="黑体" w:eastAsia="黑体" w:hAnsi="黑体" w:hint="eastAsia"/>
          <w:b w:val="false"/>
          <w:bCs w:val="false"/>
          <w:sz w:val="36"/>
          <w:szCs w:val="36"/>
          <w:lang w:val="en-US" w:eastAsia="zh-CN"/>
        </w:rPr>
        <w:t>综合物资采购</w:t>
      </w:r>
      <w:r>
        <w:rPr>
          <w:rFonts w:ascii="黑体" w:cs="黑体" w:eastAsia="黑体" w:hAnsi="黑体" w:hint="eastAsia"/>
          <w:b w:val="false"/>
          <w:bCs/>
          <w:sz w:val="36"/>
          <w:szCs w:val="36"/>
        </w:rPr>
        <w:t>项目</w:t>
      </w:r>
    </w:p>
    <w:p w14:paraId="30AA07B3">
      <w:pPr>
        <w:pStyle w:val="style1"/>
        <w:numPr>
          <w:ilvl w:val="0"/>
          <w:numId w:val="0"/>
        </w:numPr>
        <w:spacing w:before="0"/>
        <w:jc w:val="center"/>
        <w:rPr>
          <w:rFonts w:ascii="黑体" w:cs="黑体" w:eastAsia="黑体" w:hAnsi="黑体" w:hint="eastAsia"/>
          <w:b w:val="false"/>
          <w:bCs w:val="false"/>
          <w:sz w:val="36"/>
          <w:szCs w:val="36"/>
          <w:lang w:eastAsia="zh-CN"/>
        </w:rPr>
      </w:pPr>
      <w:r>
        <w:rPr>
          <w:rFonts w:ascii="黑体" w:cs="黑体" w:eastAsia="黑体" w:hAnsi="黑体" w:hint="eastAsia"/>
          <w:b w:val="false"/>
          <w:bCs w:val="false"/>
          <w:sz w:val="36"/>
          <w:szCs w:val="36"/>
          <w:lang w:eastAsia="zh-CN"/>
        </w:rPr>
        <w:t>比选结果公示</w:t>
      </w:r>
    </w:p>
    <w:p w14:paraId="68FDEE03">
      <w:pPr>
        <w:pStyle w:val="style0"/>
        <w:rPr>
          <w:rFonts w:hint="eastAsia"/>
          <w:lang w:val="en-US" w:eastAsia="zh-CN"/>
        </w:rPr>
      </w:pPr>
    </w:p>
    <w:p w14:paraId="43579728">
      <w:pPr>
        <w:pStyle w:val="style0"/>
        <w:ind w:firstLine="560" w:firstLineChars="200"/>
        <w:jc w:val="left"/>
        <w:rPr>
          <w:rFonts w:eastAsia="宋体"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2026</w:t>
      </w:r>
      <w:r>
        <w:rPr>
          <w:rFonts w:eastAsia="宋体" w:hint="eastAsia"/>
          <w:sz w:val="28"/>
          <w:szCs w:val="28"/>
          <w:lang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eastAsia="宋体" w:hint="eastAsia"/>
          <w:sz w:val="28"/>
          <w:szCs w:val="28"/>
          <w:lang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>23</w:t>
      </w:r>
      <w:r>
        <w:rPr>
          <w:rFonts w:eastAsia="宋体" w:hint="eastAsia"/>
          <w:sz w:val="28"/>
          <w:szCs w:val="28"/>
          <w:lang w:eastAsia="zh-CN"/>
        </w:rPr>
        <w:t>日，我园对</w:t>
      </w:r>
      <w:r>
        <w:rPr>
          <w:rFonts w:hint="eastAsia"/>
          <w:sz w:val="28"/>
          <w:szCs w:val="28"/>
          <w:lang w:val="en-US" w:eastAsia="zh-CN"/>
        </w:rPr>
        <w:t>成都市温江区</w:t>
      </w:r>
      <w:r>
        <w:rPr>
          <w:rFonts w:eastAsia="宋体" w:hint="eastAsia"/>
          <w:sz w:val="28"/>
          <w:szCs w:val="28"/>
          <w:lang w:eastAsia="zh-CN"/>
        </w:rPr>
        <w:t>共和路幼儿园</w:t>
      </w:r>
      <w:r>
        <w:rPr>
          <w:rFonts w:hint="eastAsia"/>
          <w:sz w:val="28"/>
          <w:szCs w:val="28"/>
          <w:lang w:val="en-US" w:eastAsia="zh-CN"/>
        </w:rPr>
        <w:t>综合物资采购</w:t>
      </w:r>
      <w:r>
        <w:rPr>
          <w:rFonts w:eastAsia="宋体" w:hint="eastAsia"/>
          <w:sz w:val="28"/>
          <w:szCs w:val="28"/>
          <w:lang w:eastAsia="zh-CN"/>
        </w:rPr>
        <w:t>项目进行比选</w:t>
      </w:r>
      <w:r>
        <w:rPr>
          <w:rFonts w:hint="eastAsia"/>
          <w:sz w:val="28"/>
          <w:szCs w:val="28"/>
          <w:lang w:eastAsia="zh-CN"/>
        </w:rPr>
        <w:t>。</w:t>
      </w:r>
      <w:r>
        <w:rPr>
          <w:rFonts w:eastAsia="宋体" w:hint="eastAsia"/>
          <w:sz w:val="28"/>
          <w:szCs w:val="28"/>
          <w:lang w:eastAsia="zh-CN"/>
        </w:rPr>
        <w:t>经评审，现将比选结果公示如下:</w:t>
      </w:r>
    </w:p>
    <w:p w14:paraId="6D871221">
      <w:pPr>
        <w:pStyle w:val="style0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中选供应商名称:四川乐誉教育科技有限公司</w:t>
      </w:r>
    </w:p>
    <w:p w14:paraId="3081AF8C">
      <w:pPr>
        <w:pStyle w:val="style0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中选金额：各分项</w:t>
      </w:r>
      <w:r>
        <w:rPr>
          <w:rFonts w:hint="default"/>
          <w:sz w:val="28"/>
          <w:szCs w:val="28"/>
          <w:lang w:val="en-US" w:eastAsia="zh-CN"/>
        </w:rPr>
        <w:t>采购</w:t>
      </w:r>
      <w:r>
        <w:rPr>
          <w:rFonts w:hint="eastAsia"/>
          <w:sz w:val="28"/>
          <w:szCs w:val="28"/>
          <w:lang w:val="en-US" w:eastAsia="zh-CN"/>
        </w:rPr>
        <w:t>单价详见中选供应商报价表，全年累计结算金额不超过年度预算控制价1</w:t>
      </w:r>
      <w:r>
        <w:rPr>
          <w:rFonts w:hint="default"/>
          <w:sz w:val="28"/>
          <w:szCs w:val="28"/>
          <w:lang w:val="en-US" w:eastAsia="zh-CN"/>
        </w:rPr>
        <w:t>8</w:t>
      </w:r>
      <w:r>
        <w:rPr>
          <w:rFonts w:hint="eastAsia"/>
          <w:sz w:val="28"/>
          <w:szCs w:val="28"/>
          <w:lang w:val="en-US" w:eastAsia="zh-CN"/>
        </w:rPr>
        <w:t>万元。</w:t>
      </w:r>
    </w:p>
    <w:p w14:paraId="6C69082C">
      <w:pPr>
        <w:pStyle w:val="style0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服务期限：服务期限为3年，合同采取一年一签方式。服务期自 2026 年 9 月 1 日起算。</w:t>
      </w:r>
    </w:p>
    <w:p w14:paraId="6AA91E70">
      <w:pPr>
        <w:pStyle w:val="style0"/>
        <w:ind w:firstLine="560" w:firstLineChars="200"/>
        <w:jc w:val="lef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公示时间:2026年7月24日至2026年7月28日</w:t>
      </w:r>
    </w:p>
    <w:p w14:paraId="722D5039">
      <w:pPr>
        <w:pStyle w:val="style0"/>
        <w:ind w:firstLine="560" w:firstLineChars="200"/>
        <w:jc w:val="left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参选人对评审结果有异议的或认为评审活动存在违法违规</w:t>
      </w:r>
      <w:r>
        <w:rPr>
          <w:rFonts w:eastAsia="宋体" w:hint="default"/>
          <w:sz w:val="28"/>
          <w:szCs w:val="28"/>
          <w:lang w:val="en-US" w:eastAsia="zh-CN"/>
        </w:rPr>
        <w:t>行为</w:t>
      </w:r>
      <w:r>
        <w:rPr>
          <w:rFonts w:eastAsia="宋体" w:hint="eastAsia"/>
          <w:sz w:val="28"/>
          <w:szCs w:val="28"/>
          <w:lang w:eastAsia="zh-CN"/>
        </w:rPr>
        <w:t>或不公正、不公平行为的，应在公示期间向幼儿园书面提出异议，公</w:t>
      </w:r>
    </w:p>
    <w:p w14:paraId="0EB8CF8B">
      <w:pPr>
        <w:pStyle w:val="style0"/>
        <w:jc w:val="left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示期满后书面提出的异议幼儿园将不予受理。</w:t>
      </w:r>
    </w:p>
    <w:p w14:paraId="0E68A24A">
      <w:pPr>
        <w:pStyle w:val="style0"/>
        <w:jc w:val="left"/>
        <w:rPr>
          <w:rFonts w:eastAsia="宋体" w:hint="default"/>
          <w:sz w:val="28"/>
          <w:szCs w:val="28"/>
          <w:lang w:val="en-US" w:eastAsia="zh-CN"/>
        </w:rPr>
      </w:pPr>
      <w:r>
        <w:rPr>
          <w:rFonts w:eastAsia="宋体" w:hint="eastAsia"/>
          <w:sz w:val="28"/>
          <w:szCs w:val="28"/>
          <w:lang w:eastAsia="zh-CN"/>
        </w:rPr>
        <w:t>监督电话:028-</w:t>
      </w:r>
      <w:r>
        <w:rPr>
          <w:rFonts w:hint="eastAsia"/>
          <w:sz w:val="28"/>
          <w:szCs w:val="28"/>
          <w:lang w:val="en-US" w:eastAsia="zh-CN"/>
        </w:rPr>
        <w:t>82621300</w:t>
      </w:r>
    </w:p>
    <w:p w14:paraId="1738AC07">
      <w:pPr>
        <w:pStyle w:val="style0"/>
        <w:jc w:val="right"/>
        <w:rPr>
          <w:rFonts w:eastAsia="宋体" w:hint="eastAsia"/>
          <w:sz w:val="28"/>
          <w:szCs w:val="28"/>
          <w:lang w:eastAsia="zh-CN"/>
        </w:rPr>
      </w:pPr>
    </w:p>
    <w:p w14:paraId="068E3B18">
      <w:pPr>
        <w:pStyle w:val="style0"/>
        <w:jc w:val="right"/>
        <w:rPr>
          <w:rFonts w:eastAsia="宋体" w:hint="eastAsia"/>
          <w:sz w:val="28"/>
          <w:szCs w:val="28"/>
          <w:lang w:eastAsia="zh-CN"/>
        </w:rPr>
      </w:pPr>
    </w:p>
    <w:p w14:paraId="3C3FB24D">
      <w:pPr>
        <w:pStyle w:val="style0"/>
        <w:jc w:val="right"/>
        <w:rPr>
          <w:rFonts w:eastAsia="宋体" w:hint="eastAsia"/>
          <w:sz w:val="28"/>
          <w:szCs w:val="28"/>
          <w:lang w:eastAsia="zh-CN"/>
        </w:rPr>
      </w:pPr>
      <w:r>
        <w:rPr>
          <w:rFonts w:eastAsia="宋体" w:hint="eastAsia"/>
          <w:sz w:val="28"/>
          <w:szCs w:val="28"/>
          <w:lang w:eastAsia="zh-CN"/>
        </w:rPr>
        <w:t>成都市温江区共和路幼儿园</w:t>
      </w:r>
    </w:p>
    <w:bookmarkStart w:id="0" w:name="_GoBack"/>
    <w:bookmarkEnd w:id="0"/>
    <w:p w14:paraId="725F78E7">
      <w:pPr>
        <w:pStyle w:val="style0"/>
        <w:jc w:val="right"/>
        <w:rPr>
          <w:rFonts w:eastAsia="宋体"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val="en-US" w:eastAsia="zh-CN"/>
        </w:rPr>
        <w:t>2026</w:t>
      </w:r>
      <w:r>
        <w:rPr>
          <w:rFonts w:eastAsia="宋体" w:hint="eastAsia"/>
          <w:sz w:val="28"/>
          <w:szCs w:val="28"/>
          <w:lang w:eastAsia="zh-CN"/>
        </w:rPr>
        <w:t>年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rFonts w:eastAsia="宋体" w:hint="eastAsia"/>
          <w:sz w:val="28"/>
          <w:szCs w:val="28"/>
          <w:lang w:eastAsia="zh-CN"/>
        </w:rPr>
        <w:t>月</w:t>
      </w:r>
      <w:r>
        <w:rPr>
          <w:rFonts w:hint="eastAsia"/>
          <w:sz w:val="28"/>
          <w:szCs w:val="28"/>
          <w:lang w:val="en-US" w:eastAsia="zh-CN"/>
        </w:rPr>
        <w:t>2</w:t>
      </w:r>
      <w:r>
        <w:rPr>
          <w:rFonts w:hint="default"/>
          <w:sz w:val="28"/>
          <w:szCs w:val="28"/>
          <w:lang w:val="en-US" w:eastAsia="zh-CN"/>
        </w:rPr>
        <w:t>3</w:t>
      </w:r>
      <w:r>
        <w:rPr>
          <w:rFonts w:eastAsia="宋体" w:hint="eastAsia"/>
          <w:sz w:val="28"/>
          <w:szCs w:val="28"/>
          <w:lang w:eastAsia="zh-CN"/>
        </w:rPr>
        <w:t>日</w:t>
      </w:r>
    </w:p>
    <w:sectPr>
      <w:pgSz w:w="11906" w:h="16838" w:orient="portrait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28"/>
    <w:family w:val="roman"/>
    <w:pitch w:val="default"/>
    <w:sig w:usb0="E0002EFF" w:usb1="C000785B" w:usb2="00000009" w:usb3="00000000" w:csb0="400001FF" w:csb1="FFFF0000"/>
  </w:font>
  <w:font w:name="宋体">
    <w:altName w:val="宋体"/>
    <w:panose1 w:val="02010600030000010101"/>
    <w:charset w:val="7a"/>
    <w:family w:val="auto"/>
    <w:pitch w:val="default"/>
    <w:sig w:usb0="00000203" w:usb1="288F0000" w:usb2="0000000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000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黑体"/>
    <w:panose1 w:val="02010609060000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000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Symbol"/>
    <w:panose1 w:val="05050102010000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default"/>
    <w:sig w:usb0="E4002EFF" w:usb1="C000247B" w:usb2="00000009" w:usb3="00000000" w:csb0="200001FF" w:csb1="00000000"/>
  </w:font>
  <w:font w:name="微软雅黑">
    <w:altName w:val="微软雅黑"/>
    <w:panose1 w:val="020b0503020000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17832B18"/>
    <w:lvl w:ilvl="0">
      <w:start w:val="1"/>
      <w:numFmt w:val="chineseCountingThousand"/>
      <w:pStyle w:val="style1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9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</w:rPr>
    </w:rPrDefault>
    <w:pPrDefault>
      <w:pPr/>
    </w:pPrDefault>
  </w:docDefaults>
  <w:style w:type="paragraph" w:default="1" w:styleId="style0">
    <w:name w:val="Normal"/>
    <w:next w:val="style66"/>
    <w:qFormat/>
    <w:uiPriority w:val="0"/>
    <w:pPr>
      <w:widowControl w:val="false"/>
      <w:jc w:val="both"/>
    </w:pPr>
    <w:rPr>
      <w:rFonts w:ascii="Calibri" w:cs="Times New Roman" w:eastAsia="宋体" w:hAnsi="Calibri"/>
      <w:kern w:val="2"/>
      <w:sz w:val="21"/>
      <w:szCs w:val="24"/>
      <w:lang w:val="en-US" w:bidi="ar-SA" w:eastAsia="zh-CN"/>
    </w:rPr>
  </w:style>
  <w:style w:type="paragraph" w:styleId="style1">
    <w:name w:val="heading 1"/>
    <w:basedOn w:val="style0"/>
    <w:next w:val="style0"/>
    <w:qFormat/>
    <w:uiPriority w:val="0"/>
    <w:pPr>
      <w:keepNext/>
      <w:keepLines/>
      <w:numPr>
        <w:ilvl w:val="0"/>
        <w:numId w:val="1"/>
      </w:numPr>
      <w:spacing w:before="100" w:beforeLines="100" w:lineRule="auto" w:line="360"/>
      <w:ind w:firstLineChars="0"/>
      <w:jc w:val="left"/>
      <w:outlineLvl w:val="0"/>
    </w:pPr>
    <w:rPr>
      <w:rFonts w:cs="Times New Roman"/>
      <w:b/>
      <w:bCs/>
      <w:spacing w:val="-20"/>
      <w:kern w:val="44"/>
      <w:sz w:val="30"/>
      <w:szCs w:val="32"/>
    </w:rPr>
  </w:style>
  <w:style w:type="character" w:default="1" w:styleId="style65">
    <w:name w:val="Default Paragraph Font"/>
    <w:next w:val="style65"/>
    <w:qFormat/>
    <w:uiPriority w:val="0"/>
  </w:style>
  <w:style w:type="table" w:default="1" w:styleId="style105">
    <w:name w:val="Normal Table"/>
    <w:next w:val="style105"/>
    <w:qFormat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66">
    <w:name w:val="Body Text"/>
    <w:basedOn w:val="style0"/>
    <w:next w:val="style74"/>
    <w:qFormat/>
    <w:uiPriority w:val="0"/>
    <w:pPr>
      <w:spacing w:before="120" w:after="120" w:lineRule="auto" w:line="360"/>
      <w:ind w:left="425" w:hanging="425"/>
    </w:pPr>
    <w:rPr>
      <w:sz w:val="24"/>
    </w:rPr>
  </w:style>
  <w:style w:type="paragraph" w:styleId="style74">
    <w:name w:val="Subtitle"/>
    <w:basedOn w:val="style0"/>
    <w:next w:val="style0"/>
    <w:qFormat/>
    <w:uiPriority w:val="0"/>
    <w:pPr>
      <w:spacing w:before="240" w:after="60" w:lineRule="auto" w:line="312"/>
      <w:jc w:val="center"/>
      <w:outlineLvl w:val="1"/>
    </w:pPr>
    <w:rPr>
      <w:rFonts w:ascii="Arial" w:cs="Arial" w:hAnsi="Arial"/>
      <w:b/>
      <w:bCs/>
      <w:kern w:val="28"/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Words>295</Words>
  <Pages>1</Pages>
  <Characters>328</Characters>
  <Application>WPS Office</Application>
  <DocSecurity>0</DocSecurity>
  <Paragraphs>15</Paragraphs>
  <ScaleCrop>false</ScaleCrop>
  <LinksUpToDate>false</LinksUpToDate>
  <CharactersWithSpaces>334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2026-04-17T07:27:00Z</dcterms:created>
  <dc:creator>Lenovo</dc:creator>
  <lastModifiedBy>ALN-AL00</lastModifiedBy>
  <dcterms:modified xsi:type="dcterms:W3CDTF">2026-07-23T15:24:24Z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eyJoZGlkIjoiMmZlMzkyN2E0MWM4MGU0NmJhNmIyYzI3ZDc5ZjUxZmMiLCJ1c2VySWQiOiIxNjM2NzYwNTkyIn0=</vt:lpwstr>
  </property>
  <property fmtid="{D5CDD505-2E9C-101B-9397-08002B2CF9AE}" pid="4" name="ICV">
    <vt:lpwstr>1379357e4d924b73b9eb170c64403bdd_23</vt:lpwstr>
  </property>
</Properties>
</file>